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CD611" w14:textId="0A95AACC" w:rsidR="000C5CF6" w:rsidRDefault="000C5CF6">
      <w:r>
        <w:rPr>
          <w:rFonts w:ascii="Roboto Light" w:hAnsi="Roboto Light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1AC92A05" wp14:editId="1A1FCCBF">
            <wp:simplePos x="0" y="0"/>
            <wp:positionH relativeFrom="column">
              <wp:posOffset>-7620</wp:posOffset>
            </wp:positionH>
            <wp:positionV relativeFrom="paragraph">
              <wp:posOffset>13335</wp:posOffset>
            </wp:positionV>
            <wp:extent cx="1486535" cy="1671955"/>
            <wp:effectExtent l="0" t="0" r="0" b="4445"/>
            <wp:wrapNone/>
            <wp:docPr id="1466369430" name="Image 1466369430" descr="A blue square with black corn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369430" name="Picture 1" descr="A blue square with black corne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3178">
        <w:tab/>
      </w:r>
    </w:p>
    <w:p w14:paraId="086FCFE2" w14:textId="6E3C20D5" w:rsidR="000C5CF6" w:rsidRDefault="000C5CF6"/>
    <w:p w14:paraId="03FBF33D" w14:textId="27A7C5F7" w:rsidR="000C5CF6" w:rsidRDefault="000C5CF6">
      <w:r>
        <w:rPr>
          <w:rFonts w:ascii="Roboto Light" w:hAnsi="Roboto Light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94336DE" wp14:editId="58CC1BAA">
                <wp:simplePos x="0" y="0"/>
                <wp:positionH relativeFrom="column">
                  <wp:posOffset>152400</wp:posOffset>
                </wp:positionH>
                <wp:positionV relativeFrom="paragraph">
                  <wp:posOffset>198120</wp:posOffset>
                </wp:positionV>
                <wp:extent cx="1028700" cy="571500"/>
                <wp:effectExtent l="0" t="0" r="0" b="0"/>
                <wp:wrapNone/>
                <wp:docPr id="1286200067" name="Zone de texte 1286200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715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6FFE4E" w14:textId="323557B0" w:rsidR="000C5CF6" w:rsidRPr="00E03CCF" w:rsidRDefault="0048161E" w:rsidP="00661641">
                            <w:pPr>
                              <w:spacing w:line="276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4D2ED1">
                              <w:rPr>
                                <w:rFonts w:ascii="Georgia" w:hAnsi="Georgia" w:cs="Arial"/>
                                <w:color w:val="FFFFFF" w:themeColor="background1"/>
                                <w:sz w:val="28"/>
                                <w:szCs w:val="28"/>
                                <w:lang w:val="pl-PL"/>
                              </w:rPr>
                              <w:t>Product Descript</w:t>
                            </w:r>
                            <w:r w:rsidR="00661641">
                              <w:rPr>
                                <w:rFonts w:ascii="Georgia" w:hAnsi="Georgia" w:cs="Arial"/>
                                <w:color w:val="FFFFFF" w:themeColor="background1"/>
                                <w:sz w:val="28"/>
                                <w:szCs w:val="28"/>
                                <w:lang w:val="pl-PL"/>
                              </w:rPr>
                              <w:t>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336DE" id="_x0000_t202" coordsize="21600,21600" o:spt="202" path="m,l,21600r21600,l21600,xe">
                <v:stroke joinstyle="miter"/>
                <v:path gradientshapeok="t" o:connecttype="rect"/>
              </v:shapetype>
              <v:shape id="Zone de texte 1286200067" o:spid="_x0000_s1026" type="#_x0000_t202" style="position:absolute;margin-left:12pt;margin-top:15.6pt;width:81pt;height:4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" fillcolor="white [3201]" stroked="f" strokeweight=".5pt">
                <v:fill opacity="0"/>
                <v:textbox inset="0,0,0,0">
                  <w:txbxContent>
                    <w:p w14:paraId="506FFE4E" w14:textId="323557B0" w:rsidR="000C5CF6" w:rsidRPr="00E03CCF" w:rsidRDefault="0048161E" w:rsidP="00661641">
                      <w:pPr>
                        <w:spacing w:line="276" w:lineRule="auto"/>
                        <w:rPr>
                          <w:sz w:val="18"/>
                          <w:szCs w:val="18"/>
                        </w:rPr>
                      </w:pPr>
                      <w:r w:rsidRPr="004D2ED1">
                        <w:rPr>
                          <w:rFonts w:ascii="Georgia" w:hAnsi="Georgia" w:cs="Arial"/>
                          <w:color w:val="FFFFFF" w:themeColor="background1"/>
                          <w:sz w:val="28"/>
                          <w:szCs w:val="28"/>
                          <w:lang w:val="pl-PL"/>
                        </w:rPr>
                        <w:t>Product Descript</w:t>
                      </w:r>
                      <w:r w:rsidR="00661641">
                        <w:rPr>
                          <w:rFonts w:ascii="Georgia" w:hAnsi="Georgia" w:cs="Arial"/>
                          <w:color w:val="FFFFFF" w:themeColor="background1"/>
                          <w:sz w:val="28"/>
                          <w:szCs w:val="28"/>
                          <w:lang w:val="pl-PL"/>
                        </w:rPr>
                        <w:t>ion</w:t>
                      </w:r>
                    </w:p>
                  </w:txbxContent>
                </v:textbox>
              </v:shape>
            </w:pict>
          </mc:Fallback>
        </mc:AlternateContent>
      </w:r>
    </w:p>
    <w:p w14:paraId="1E72C58C" w14:textId="6387A621" w:rsidR="000C5CF6" w:rsidRPr="008D3178" w:rsidRDefault="00D14B67" w:rsidP="008D3178">
      <w:pPr>
        <w:ind w:left="2832" w:firstLine="708"/>
        <w:rPr>
          <w:rFonts w:ascii="Arial" w:hAnsi="Arial" w:cs="Arial"/>
          <w:sz w:val="44"/>
          <w:szCs w:val="44"/>
          <w:lang w:val="en-US"/>
        </w:rPr>
      </w:pPr>
      <w:proofErr w:type="spellStart"/>
      <w:r>
        <w:rPr>
          <w:rFonts w:ascii="Arial" w:hAnsi="Arial" w:cs="Arial"/>
          <w:sz w:val="44"/>
          <w:szCs w:val="44"/>
          <w:lang w:val="en-US"/>
        </w:rPr>
        <w:t>iQ</w:t>
      </w:r>
      <w:proofErr w:type="spellEnd"/>
      <w:r>
        <w:rPr>
          <w:rFonts w:ascii="Arial" w:hAnsi="Arial" w:cs="Arial"/>
          <w:sz w:val="44"/>
          <w:szCs w:val="44"/>
          <w:lang w:val="en-US"/>
        </w:rPr>
        <w:t xml:space="preserve"> Optima</w:t>
      </w:r>
    </w:p>
    <w:p w14:paraId="18ED876B" w14:textId="36312F67" w:rsidR="000C5CF6" w:rsidRPr="00D13090" w:rsidRDefault="000C5CF6">
      <w:pPr>
        <w:rPr>
          <w:lang w:val="en-US"/>
        </w:rPr>
      </w:pPr>
    </w:p>
    <w:p w14:paraId="2C19A169" w14:textId="2C07B369" w:rsidR="000C5CF6" w:rsidRPr="008D3178" w:rsidRDefault="004E06C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17</w:t>
      </w:r>
      <w:r w:rsidR="000C5CF6" w:rsidRPr="008D3178">
        <w:rPr>
          <w:rFonts w:ascii="Arial" w:hAnsi="Arial" w:cs="Arial"/>
          <w:lang w:val="en-US"/>
        </w:rPr>
        <w:t>/</w:t>
      </w:r>
      <w:r>
        <w:rPr>
          <w:rFonts w:ascii="Arial" w:hAnsi="Arial" w:cs="Arial"/>
          <w:lang w:val="en-US"/>
        </w:rPr>
        <w:t>05</w:t>
      </w:r>
      <w:r w:rsidR="000C5CF6" w:rsidRPr="008D3178">
        <w:rPr>
          <w:rFonts w:ascii="Arial" w:hAnsi="Arial" w:cs="Arial"/>
          <w:lang w:val="en-US"/>
        </w:rPr>
        <w:t>/</w:t>
      </w:r>
      <w:r>
        <w:rPr>
          <w:rFonts w:ascii="Arial" w:hAnsi="Arial" w:cs="Arial"/>
          <w:lang w:val="en-US"/>
        </w:rPr>
        <w:t>24</w:t>
      </w:r>
    </w:p>
    <w:p w14:paraId="63C379E8" w14:textId="5D28A2DB" w:rsidR="00485435" w:rsidRDefault="00485435" w:rsidP="00C81F43">
      <w:pPr>
        <w:spacing w:after="0"/>
        <w:rPr>
          <w:lang w:val="en-US"/>
        </w:rPr>
      </w:pPr>
    </w:p>
    <w:p w14:paraId="2EA2E8BC" w14:textId="77777777" w:rsidR="00A8272C" w:rsidRDefault="00A8272C" w:rsidP="00C81F43">
      <w:pPr>
        <w:spacing w:after="0"/>
        <w:rPr>
          <w:lang w:val="en-US"/>
        </w:rPr>
      </w:pPr>
    </w:p>
    <w:p w14:paraId="6927CF4A" w14:textId="3C82C1E8" w:rsidR="00A8272C" w:rsidRPr="005C3801" w:rsidRDefault="005C3801" w:rsidP="00A8272C">
      <w:pPr>
        <w:spacing w:after="0"/>
        <w:rPr>
          <w:rFonts w:ascii="Arial" w:hAnsi="Arial" w:cs="Arial"/>
          <w:lang w:val="en-US"/>
        </w:rPr>
      </w:pPr>
      <w:proofErr w:type="spellStart"/>
      <w:r w:rsidRPr="7FE1C726">
        <w:rPr>
          <w:rFonts w:ascii="Arial" w:hAnsi="Arial" w:cs="Arial"/>
          <w:lang w:val="en-US"/>
        </w:rPr>
        <w:t>iQ</w:t>
      </w:r>
      <w:proofErr w:type="spellEnd"/>
      <w:r w:rsidRPr="7FE1C726">
        <w:rPr>
          <w:rFonts w:ascii="Arial" w:hAnsi="Arial" w:cs="Arial"/>
          <w:lang w:val="en-US"/>
        </w:rPr>
        <w:t xml:space="preserve"> Optima</w:t>
      </w:r>
      <w:r w:rsidR="00A8272C" w:rsidRPr="7FE1C726">
        <w:rPr>
          <w:rFonts w:ascii="Arial" w:hAnsi="Arial" w:cs="Arial"/>
          <w:lang w:val="en-US"/>
        </w:rPr>
        <w:t xml:space="preserve"> belongs to the category of </w:t>
      </w:r>
      <w:r w:rsidRPr="7FE1C726">
        <w:rPr>
          <w:rFonts w:ascii="Arial" w:hAnsi="Arial" w:cs="Arial"/>
          <w:lang w:val="en-US"/>
        </w:rPr>
        <w:t>H</w:t>
      </w:r>
      <w:proofErr w:type="spellStart"/>
      <w:r w:rsidRPr="006E7DBD">
        <w:rPr>
          <w:rFonts w:ascii="Arial" w:hAnsi="Arial" w:cs="Arial"/>
          <w:lang w:val="en-GB"/>
        </w:rPr>
        <w:t>omogeneous</w:t>
      </w:r>
      <w:proofErr w:type="spellEnd"/>
      <w:r w:rsidRPr="006E7DBD">
        <w:rPr>
          <w:rFonts w:ascii="Arial" w:hAnsi="Arial" w:cs="Arial"/>
          <w:lang w:val="en-GB"/>
        </w:rPr>
        <w:t xml:space="preserve"> </w:t>
      </w:r>
      <w:proofErr w:type="gramStart"/>
      <w:r w:rsidR="00A8272C" w:rsidRPr="7FE1C726">
        <w:rPr>
          <w:rFonts w:ascii="Arial" w:hAnsi="Arial" w:cs="Arial"/>
          <w:lang w:val="en-US"/>
        </w:rPr>
        <w:t>poly(</w:t>
      </w:r>
      <w:proofErr w:type="gramEnd"/>
      <w:r w:rsidR="00A8272C" w:rsidRPr="7FE1C726">
        <w:rPr>
          <w:rFonts w:ascii="Arial" w:hAnsi="Arial" w:cs="Arial"/>
          <w:lang w:val="en-US"/>
        </w:rPr>
        <w:t xml:space="preserve">vinyl chloride) floor covering according to ISO standard </w:t>
      </w:r>
      <w:r w:rsidRPr="006E7DBD">
        <w:rPr>
          <w:rFonts w:ascii="Arial" w:hAnsi="Arial" w:cs="Arial"/>
          <w:lang w:val="en-GB"/>
        </w:rPr>
        <w:t>15081</w:t>
      </w:r>
      <w:r w:rsidR="00A8272C" w:rsidRPr="7FE1C726">
        <w:rPr>
          <w:rFonts w:ascii="Arial" w:hAnsi="Arial" w:cs="Arial"/>
          <w:lang w:val="en-US"/>
        </w:rPr>
        <w:t xml:space="preserve">, use class 34/43, with a binder content </w:t>
      </w:r>
      <w:r w:rsidRPr="006E7DBD">
        <w:rPr>
          <w:rFonts w:ascii="Arial" w:hAnsi="Arial" w:cs="Arial"/>
          <w:lang w:val="en-GB"/>
        </w:rPr>
        <w:t>Type I</w:t>
      </w:r>
      <w:r w:rsidR="00A8272C" w:rsidRPr="7FE1C726">
        <w:rPr>
          <w:rFonts w:ascii="Arial" w:hAnsi="Arial" w:cs="Arial"/>
          <w:lang w:val="en-US"/>
        </w:rPr>
        <w:t xml:space="preserve">. It has a 2mm thickness with a wear layer thickness of </w:t>
      </w:r>
      <w:r w:rsidRPr="7FE1C726">
        <w:rPr>
          <w:rFonts w:ascii="Arial" w:hAnsi="Arial" w:cs="Arial"/>
          <w:lang w:val="en-US"/>
        </w:rPr>
        <w:t>2</w:t>
      </w:r>
      <w:r w:rsidR="00A8272C" w:rsidRPr="7FE1C726">
        <w:rPr>
          <w:rFonts w:ascii="Arial" w:hAnsi="Arial" w:cs="Arial"/>
          <w:lang w:val="en-US"/>
        </w:rPr>
        <w:t>mm</w:t>
      </w:r>
      <w:r w:rsidRPr="7FE1C726">
        <w:rPr>
          <w:rFonts w:ascii="Arial" w:hAnsi="Arial" w:cs="Arial"/>
          <w:lang w:val="en-US"/>
        </w:rPr>
        <w:t xml:space="preserve"> and is</w:t>
      </w:r>
      <w:r w:rsidR="00A8272C" w:rsidRPr="7FE1C726">
        <w:rPr>
          <w:rFonts w:ascii="Arial" w:hAnsi="Arial" w:cs="Arial"/>
          <w:lang w:val="en-US"/>
        </w:rPr>
        <w:t xml:space="preserve"> </w:t>
      </w:r>
      <w:r w:rsidRPr="006E7DBD">
        <w:rPr>
          <w:rFonts w:ascii="Arial" w:hAnsi="Arial" w:cs="Arial"/>
          <w:lang w:val="en-GB"/>
        </w:rPr>
        <w:t>available in 2m wide sheet and 61x61 tiles</w:t>
      </w:r>
      <w:r w:rsidR="594D179B" w:rsidRPr="006E7DBD">
        <w:rPr>
          <w:rFonts w:ascii="Arial" w:hAnsi="Arial" w:cs="Arial"/>
          <w:lang w:val="en-GB"/>
        </w:rPr>
        <w:t xml:space="preserve"> and is produced in a directional pattern with translucent chips</w:t>
      </w:r>
      <w:r w:rsidRPr="006E7DBD">
        <w:rPr>
          <w:rFonts w:ascii="Arial" w:hAnsi="Arial" w:cs="Arial"/>
          <w:lang w:val="en-GB"/>
        </w:rPr>
        <w:t>.</w:t>
      </w:r>
      <w:r w:rsidRPr="7FE1C726">
        <w:rPr>
          <w:rFonts w:ascii="Arial" w:hAnsi="Arial" w:cs="Arial"/>
          <w:lang w:val="en-US"/>
        </w:rPr>
        <w:t xml:space="preserve"> </w:t>
      </w:r>
      <w:r w:rsidR="00A8272C" w:rsidRPr="7FE1C726">
        <w:rPr>
          <w:rFonts w:ascii="Arial" w:hAnsi="Arial" w:cs="Arial"/>
          <w:lang w:val="en-US"/>
        </w:rPr>
        <w:t xml:space="preserve">With a weight of </w:t>
      </w:r>
      <w:r w:rsidRPr="7FE1C726">
        <w:rPr>
          <w:rFonts w:ascii="Arial" w:hAnsi="Arial" w:cs="Arial"/>
          <w:lang w:val="en-US"/>
        </w:rPr>
        <w:t>265</w:t>
      </w:r>
      <w:r w:rsidR="00A8272C" w:rsidRPr="7FE1C726">
        <w:rPr>
          <w:rFonts w:ascii="Arial" w:hAnsi="Arial" w:cs="Arial"/>
          <w:lang w:val="en-US"/>
        </w:rPr>
        <w:t xml:space="preserve">0g/m² its </w:t>
      </w:r>
      <w:r w:rsidRPr="7FE1C726">
        <w:rPr>
          <w:rFonts w:ascii="Arial" w:hAnsi="Arial" w:cs="Arial"/>
          <w:lang w:val="en-US"/>
        </w:rPr>
        <w:t>best</w:t>
      </w:r>
      <w:r w:rsidR="00A8272C" w:rsidRPr="7FE1C726">
        <w:rPr>
          <w:rFonts w:ascii="Arial" w:hAnsi="Arial" w:cs="Arial"/>
          <w:lang w:val="en-US"/>
        </w:rPr>
        <w:t xml:space="preserve"> indentation resistance value will be 0.</w:t>
      </w:r>
      <w:proofErr w:type="gramStart"/>
      <w:r w:rsidR="00A8272C" w:rsidRPr="7FE1C726">
        <w:rPr>
          <w:rFonts w:ascii="Arial" w:hAnsi="Arial" w:cs="Arial"/>
          <w:lang w:val="en-US"/>
        </w:rPr>
        <w:t>0</w:t>
      </w:r>
      <w:r w:rsidRPr="7FE1C726">
        <w:rPr>
          <w:rFonts w:ascii="Arial" w:hAnsi="Arial" w:cs="Arial"/>
          <w:lang w:val="en-US"/>
        </w:rPr>
        <w:t>2</w:t>
      </w:r>
      <w:r w:rsidR="00A8272C" w:rsidRPr="7FE1C726">
        <w:rPr>
          <w:rFonts w:ascii="Arial" w:hAnsi="Arial" w:cs="Arial"/>
          <w:lang w:val="en-US"/>
        </w:rPr>
        <w:t>mm, and</w:t>
      </w:r>
      <w:proofErr w:type="gramEnd"/>
      <w:r w:rsidR="00A8272C" w:rsidRPr="7FE1C726">
        <w:rPr>
          <w:rFonts w:ascii="Arial" w:hAnsi="Arial" w:cs="Arial"/>
          <w:lang w:val="en-US"/>
        </w:rPr>
        <w:t xml:space="preserve"> has a slip resistance of R</w:t>
      </w:r>
      <w:r w:rsidRPr="7FE1C726">
        <w:rPr>
          <w:rFonts w:ascii="Arial" w:hAnsi="Arial" w:cs="Arial"/>
          <w:lang w:val="en-US"/>
        </w:rPr>
        <w:t>9</w:t>
      </w:r>
      <w:r w:rsidR="00A8272C" w:rsidRPr="7FE1C726">
        <w:rPr>
          <w:rFonts w:ascii="Arial" w:hAnsi="Arial" w:cs="Arial"/>
          <w:lang w:val="en-US"/>
        </w:rPr>
        <w:t>. Fire resistance is rated Bfl-s1.</w:t>
      </w:r>
    </w:p>
    <w:p w14:paraId="37482A51" w14:textId="77777777" w:rsidR="00A8272C" w:rsidRPr="005C3801" w:rsidRDefault="00A8272C" w:rsidP="00A8272C">
      <w:pPr>
        <w:spacing w:after="0"/>
        <w:rPr>
          <w:rFonts w:ascii="Arial" w:hAnsi="Arial" w:cs="Arial"/>
          <w:color w:val="FF0000"/>
          <w:lang w:val="en-US"/>
        </w:rPr>
      </w:pPr>
    </w:p>
    <w:p w14:paraId="41DC16EA" w14:textId="6EAEEE5E" w:rsidR="00865D36" w:rsidRDefault="00A8272C" w:rsidP="004E06CA">
      <w:pPr>
        <w:spacing w:after="0"/>
        <w:rPr>
          <w:rFonts w:ascii="Arial" w:hAnsi="Arial" w:cs="Arial"/>
          <w:lang w:val="en-US"/>
        </w:rPr>
      </w:pPr>
      <w:r w:rsidRPr="4B1B6B5C">
        <w:rPr>
          <w:rFonts w:ascii="Arial" w:hAnsi="Arial" w:cs="Arial"/>
          <w:lang w:val="en-US"/>
        </w:rPr>
        <w:t>The product is antistatic ≤2kV</w:t>
      </w:r>
      <w:r w:rsidR="00C26861">
        <w:rPr>
          <w:rFonts w:ascii="Arial" w:hAnsi="Arial" w:cs="Arial"/>
          <w:lang w:val="en-US"/>
        </w:rPr>
        <w:t xml:space="preserve"> (EN </w:t>
      </w:r>
      <w:r w:rsidR="009E0913">
        <w:rPr>
          <w:rFonts w:ascii="Arial" w:hAnsi="Arial" w:cs="Arial"/>
          <w:lang w:val="en-US"/>
        </w:rPr>
        <w:t>1815</w:t>
      </w:r>
      <w:proofErr w:type="gramStart"/>
      <w:r w:rsidR="009E0913">
        <w:rPr>
          <w:rFonts w:ascii="Arial" w:hAnsi="Arial" w:cs="Arial"/>
          <w:lang w:val="en-US"/>
        </w:rPr>
        <w:t>)</w:t>
      </w:r>
      <w:r w:rsidRPr="4B1B6B5C">
        <w:rPr>
          <w:rFonts w:ascii="Arial" w:hAnsi="Arial" w:cs="Arial"/>
          <w:lang w:val="en-US"/>
        </w:rPr>
        <w:t>, and</w:t>
      </w:r>
      <w:proofErr w:type="gramEnd"/>
      <w:r w:rsidRPr="4B1B6B5C">
        <w:rPr>
          <w:rFonts w:ascii="Arial" w:hAnsi="Arial" w:cs="Arial"/>
          <w:lang w:val="en-US"/>
        </w:rPr>
        <w:t xml:space="preserve"> offer a</w:t>
      </w:r>
      <w:r w:rsidR="009A4327" w:rsidRPr="4B1B6B5C">
        <w:rPr>
          <w:rFonts w:ascii="Arial" w:hAnsi="Arial" w:cs="Arial"/>
          <w:lang w:val="en-US"/>
        </w:rPr>
        <w:t>n</w:t>
      </w:r>
      <w:r w:rsidRPr="4B1B6B5C">
        <w:rPr>
          <w:rFonts w:ascii="Arial" w:hAnsi="Arial" w:cs="Arial"/>
          <w:lang w:val="en-US"/>
        </w:rPr>
        <w:t xml:space="preserve"> "</w:t>
      </w:r>
      <w:r w:rsidR="00D14B67" w:rsidRPr="4B1B6B5C">
        <w:rPr>
          <w:rFonts w:ascii="Arial" w:hAnsi="Arial" w:cs="Arial"/>
          <w:lang w:val="en-US"/>
        </w:rPr>
        <w:t>Excellent Resistance</w:t>
      </w:r>
      <w:r w:rsidRPr="4B1B6B5C">
        <w:rPr>
          <w:rFonts w:ascii="Arial" w:hAnsi="Arial" w:cs="Arial"/>
          <w:lang w:val="en-US"/>
        </w:rPr>
        <w:t>" ranking to chemical stains resistance based on the ISO 26987 standard. It is also granted with an "</w:t>
      </w:r>
      <w:r w:rsidR="009A4327" w:rsidRPr="4B1B6B5C">
        <w:rPr>
          <w:rFonts w:ascii="Arial" w:hAnsi="Arial" w:cs="Arial"/>
          <w:lang w:val="en-US"/>
        </w:rPr>
        <w:t>E</w:t>
      </w:r>
      <w:r w:rsidRPr="4B1B6B5C">
        <w:rPr>
          <w:rFonts w:ascii="Arial" w:hAnsi="Arial" w:cs="Arial"/>
          <w:lang w:val="en-US"/>
        </w:rPr>
        <w:t>xcellent" cleanability result (Fraunhofer method test report), and a bacteria resistance of "</w:t>
      </w:r>
      <w:r w:rsidR="009A4327" w:rsidRPr="4B1B6B5C">
        <w:rPr>
          <w:rFonts w:ascii="Arial" w:hAnsi="Arial" w:cs="Arial"/>
          <w:lang w:val="en-US"/>
        </w:rPr>
        <w:t>D</w:t>
      </w:r>
      <w:r w:rsidRPr="4B1B6B5C">
        <w:rPr>
          <w:rFonts w:ascii="Arial" w:hAnsi="Arial" w:cs="Arial"/>
          <w:lang w:val="en-US"/>
        </w:rPr>
        <w:t xml:space="preserve">oes not promote growth" following the requirement of ISO </w:t>
      </w:r>
      <w:proofErr w:type="gramStart"/>
      <w:r w:rsidRPr="4B1B6B5C">
        <w:rPr>
          <w:rFonts w:ascii="Arial" w:hAnsi="Arial" w:cs="Arial"/>
          <w:lang w:val="en-US"/>
        </w:rPr>
        <w:t>846 part</w:t>
      </w:r>
      <w:proofErr w:type="gramEnd"/>
      <w:r w:rsidRPr="4B1B6B5C">
        <w:rPr>
          <w:rFonts w:ascii="Arial" w:hAnsi="Arial" w:cs="Arial"/>
          <w:lang w:val="en-US"/>
        </w:rPr>
        <w:t xml:space="preserve"> C.</w:t>
      </w:r>
      <w:r w:rsidR="004E06CA" w:rsidRPr="4B1B6B5C">
        <w:rPr>
          <w:rFonts w:ascii="Arial" w:hAnsi="Arial" w:cs="Arial"/>
          <w:lang w:val="en-US"/>
        </w:rPr>
        <w:t xml:space="preserve"> The product can be installed in the most demanding environments such as ISO 4 cleanrooms (ISO14644-1).</w:t>
      </w:r>
      <w:r w:rsidR="00865D36" w:rsidRPr="4B1B6B5C">
        <w:rPr>
          <w:rFonts w:ascii="Arial" w:hAnsi="Arial" w:cs="Arial"/>
          <w:lang w:val="en-US"/>
        </w:rPr>
        <w:t xml:space="preserve"> </w:t>
      </w:r>
      <w:proofErr w:type="spellStart"/>
      <w:r w:rsidR="004E06CA" w:rsidRPr="4B1B6B5C">
        <w:rPr>
          <w:rFonts w:ascii="Arial" w:hAnsi="Arial" w:cs="Arial"/>
          <w:lang w:val="en-US"/>
        </w:rPr>
        <w:t>iQ</w:t>
      </w:r>
      <w:proofErr w:type="spellEnd"/>
      <w:r w:rsidR="004E06CA" w:rsidRPr="4B1B6B5C">
        <w:rPr>
          <w:rFonts w:ascii="Arial" w:hAnsi="Arial" w:cs="Arial"/>
          <w:lang w:val="en-US"/>
        </w:rPr>
        <w:t xml:space="preserve"> Optima is available in compact and acoustic versions. The acoustic version increases underfoot comfort and reduces sound transmission by 16dB</w:t>
      </w:r>
      <w:r w:rsidR="00056C95">
        <w:rPr>
          <w:rFonts w:ascii="Arial" w:hAnsi="Arial" w:cs="Arial"/>
          <w:lang w:val="en-US"/>
        </w:rPr>
        <w:t xml:space="preserve"> (</w:t>
      </w:r>
      <w:r w:rsidR="00056C95" w:rsidRPr="00250E16">
        <w:rPr>
          <w:rFonts w:ascii="Arial" w:hAnsi="Arial" w:cs="Arial"/>
          <w:lang w:val="en-US"/>
        </w:rPr>
        <w:t>EN ISO 717-2)</w:t>
      </w:r>
      <w:r w:rsidR="004E06CA" w:rsidRPr="4B1B6B5C">
        <w:rPr>
          <w:rFonts w:ascii="Arial" w:hAnsi="Arial" w:cs="Arial"/>
          <w:lang w:val="en-US"/>
        </w:rPr>
        <w:t xml:space="preserve">. </w:t>
      </w:r>
    </w:p>
    <w:p w14:paraId="31CD3BFE" w14:textId="77777777" w:rsidR="00865D36" w:rsidRDefault="00865D36" w:rsidP="004E06CA">
      <w:pPr>
        <w:spacing w:after="0"/>
        <w:rPr>
          <w:rFonts w:ascii="Arial" w:hAnsi="Arial" w:cs="Arial"/>
          <w:lang w:val="en-US"/>
        </w:rPr>
      </w:pPr>
    </w:p>
    <w:p w14:paraId="53ABA9E9" w14:textId="4BA5F309" w:rsidR="00714E2A" w:rsidRPr="00714E2A" w:rsidRDefault="004E06CA" w:rsidP="004E06CA">
      <w:pPr>
        <w:spacing w:after="0"/>
        <w:rPr>
          <w:rFonts w:ascii="Arial" w:hAnsi="Arial" w:cs="Arial"/>
          <w:lang w:val="en-US"/>
        </w:rPr>
      </w:pPr>
      <w:r w:rsidRPr="7FE1C726">
        <w:rPr>
          <w:rFonts w:ascii="Arial" w:hAnsi="Arial" w:cs="Arial"/>
          <w:lang w:val="en-US"/>
        </w:rPr>
        <w:t xml:space="preserve">This product is flexible enough to allow coving up against the wall if requested in order to ease maintenance </w:t>
      </w:r>
      <w:proofErr w:type="gramStart"/>
      <w:r w:rsidRPr="7FE1C726">
        <w:rPr>
          <w:rFonts w:ascii="Arial" w:hAnsi="Arial" w:cs="Arial"/>
          <w:lang w:val="en-US"/>
        </w:rPr>
        <w:t>operations, and</w:t>
      </w:r>
      <w:proofErr w:type="gramEnd"/>
      <w:r w:rsidRPr="7FE1C726">
        <w:rPr>
          <w:rFonts w:ascii="Arial" w:hAnsi="Arial" w:cs="Arial"/>
          <w:lang w:val="en-US"/>
        </w:rPr>
        <w:t xml:space="preserve"> be h</w:t>
      </w:r>
      <w:r w:rsidR="002A4748" w:rsidRPr="7FE1C726">
        <w:rPr>
          <w:rFonts w:ascii="Arial" w:hAnsi="Arial" w:cs="Arial"/>
          <w:lang w:val="en-US"/>
        </w:rPr>
        <w:t>ea</w:t>
      </w:r>
      <w:r w:rsidRPr="7FE1C726">
        <w:rPr>
          <w:rFonts w:ascii="Arial" w:hAnsi="Arial" w:cs="Arial"/>
          <w:lang w:val="en-US"/>
        </w:rPr>
        <w:t>t welded for optimal watertightness. Welding rods (</w:t>
      </w:r>
      <w:proofErr w:type="spellStart"/>
      <w:r w:rsidRPr="7FE1C726">
        <w:rPr>
          <w:rFonts w:ascii="Arial" w:hAnsi="Arial" w:cs="Arial"/>
          <w:lang w:val="en-US"/>
        </w:rPr>
        <w:t>multicolour</w:t>
      </w:r>
      <w:proofErr w:type="spellEnd"/>
      <w:r w:rsidRPr="7FE1C726">
        <w:rPr>
          <w:rFonts w:ascii="Arial" w:hAnsi="Arial" w:cs="Arial"/>
          <w:lang w:val="en-US"/>
        </w:rPr>
        <w:t xml:space="preserve"> and </w:t>
      </w:r>
      <w:proofErr w:type="spellStart"/>
      <w:r w:rsidRPr="7FE1C726">
        <w:rPr>
          <w:rFonts w:ascii="Arial" w:hAnsi="Arial" w:cs="Arial"/>
          <w:lang w:val="en-US"/>
        </w:rPr>
        <w:t>unicolour</w:t>
      </w:r>
      <w:proofErr w:type="spellEnd"/>
      <w:r w:rsidRPr="7FE1C726">
        <w:rPr>
          <w:rFonts w:ascii="Arial" w:hAnsi="Arial" w:cs="Arial"/>
          <w:lang w:val="en-US"/>
        </w:rPr>
        <w:t xml:space="preserve">) are available in matching </w:t>
      </w:r>
      <w:proofErr w:type="spellStart"/>
      <w:r w:rsidRPr="7FE1C726">
        <w:rPr>
          <w:rFonts w:ascii="Arial" w:hAnsi="Arial" w:cs="Arial"/>
          <w:lang w:val="en-US"/>
        </w:rPr>
        <w:t>colours</w:t>
      </w:r>
      <w:proofErr w:type="spellEnd"/>
      <w:r w:rsidRPr="7FE1C726">
        <w:rPr>
          <w:rFonts w:ascii="Arial" w:hAnsi="Arial" w:cs="Arial"/>
          <w:lang w:val="en-US"/>
        </w:rPr>
        <w:t xml:space="preserve"> coordinated with flooring pattern designs to ensure a perfect finish.</w:t>
      </w:r>
      <w:r w:rsidR="352FEAC2" w:rsidRPr="7FE1C726">
        <w:rPr>
          <w:rFonts w:ascii="Arial" w:hAnsi="Arial" w:cs="Arial"/>
          <w:lang w:val="en-US"/>
        </w:rPr>
        <w:t xml:space="preserve"> A selection of 10 </w:t>
      </w:r>
      <w:proofErr w:type="spellStart"/>
      <w:r w:rsidR="352FEAC2" w:rsidRPr="7FE1C726">
        <w:rPr>
          <w:rFonts w:ascii="Arial" w:hAnsi="Arial" w:cs="Arial"/>
          <w:lang w:val="en-US"/>
        </w:rPr>
        <w:t>colours</w:t>
      </w:r>
      <w:proofErr w:type="spellEnd"/>
      <w:r w:rsidR="352FEAC2" w:rsidRPr="7FE1C726">
        <w:rPr>
          <w:rFonts w:ascii="Arial" w:hAnsi="Arial" w:cs="Arial"/>
          <w:lang w:val="en-US"/>
        </w:rPr>
        <w:t xml:space="preserve"> </w:t>
      </w:r>
      <w:r w:rsidR="05C1C669" w:rsidRPr="7FE1C726">
        <w:rPr>
          <w:rFonts w:ascii="Arial" w:hAnsi="Arial" w:cs="Arial"/>
          <w:lang w:val="en-US"/>
        </w:rPr>
        <w:t>ar</w:t>
      </w:r>
      <w:r w:rsidR="352FEAC2" w:rsidRPr="7FE1C726">
        <w:rPr>
          <w:rFonts w:ascii="Arial" w:hAnsi="Arial" w:cs="Arial"/>
          <w:lang w:val="en-US"/>
        </w:rPr>
        <w:t xml:space="preserve">e tested and accredited </w:t>
      </w:r>
      <w:r w:rsidR="69952777" w:rsidRPr="7FE1C726">
        <w:rPr>
          <w:rFonts w:ascii="Arial" w:hAnsi="Arial" w:cs="Arial"/>
          <w:lang w:val="en-US"/>
        </w:rPr>
        <w:t>Dementia Services Development Centre (DSDC)</w:t>
      </w:r>
      <w:r w:rsidR="352FEAC2" w:rsidRPr="7FE1C726">
        <w:rPr>
          <w:rFonts w:ascii="Arial" w:hAnsi="Arial" w:cs="Arial"/>
          <w:lang w:val="en-US"/>
        </w:rPr>
        <w:t xml:space="preserve"> with 1b, suitable for dementia friendly designing.</w:t>
      </w:r>
      <w:r w:rsidRPr="7FE1C726">
        <w:rPr>
          <w:rFonts w:ascii="Arial" w:hAnsi="Arial" w:cs="Arial"/>
          <w:lang w:val="en-US"/>
        </w:rPr>
        <w:t xml:space="preserve"> </w:t>
      </w:r>
      <w:proofErr w:type="spellStart"/>
      <w:r w:rsidR="00714E2A" w:rsidRPr="7FE1C726">
        <w:rPr>
          <w:rFonts w:ascii="Arial" w:hAnsi="Arial" w:cs="Arial"/>
          <w:lang w:val="en-US"/>
        </w:rPr>
        <w:t>iQ</w:t>
      </w:r>
      <w:proofErr w:type="spellEnd"/>
      <w:r w:rsidR="00714E2A" w:rsidRPr="7FE1C726">
        <w:rPr>
          <w:rFonts w:ascii="Arial" w:hAnsi="Arial" w:cs="Arial"/>
          <w:lang w:val="en-US"/>
        </w:rPr>
        <w:t xml:space="preserve"> </w:t>
      </w:r>
      <w:r w:rsidRPr="7FE1C726">
        <w:rPr>
          <w:rFonts w:ascii="Arial" w:hAnsi="Arial" w:cs="Arial"/>
          <w:lang w:val="en-US"/>
        </w:rPr>
        <w:t>Optima</w:t>
      </w:r>
      <w:r w:rsidR="00714E2A" w:rsidRPr="7FE1C726">
        <w:rPr>
          <w:rFonts w:ascii="Arial" w:hAnsi="Arial" w:cs="Arial"/>
          <w:lang w:val="en-US"/>
        </w:rPr>
        <w:t xml:space="preserve"> enables dry buffing to restore the surface without any need of chemicals and is also easily repairable avoiding replacement when the surface is damaged.</w:t>
      </w:r>
    </w:p>
    <w:p w14:paraId="3B82F035" w14:textId="7BA2382B" w:rsidR="00A8272C" w:rsidRPr="004E06CA" w:rsidRDefault="00A8272C" w:rsidP="00A8272C">
      <w:pPr>
        <w:spacing w:after="0"/>
        <w:rPr>
          <w:rFonts w:ascii="Arial" w:hAnsi="Arial" w:cs="Arial"/>
          <w:lang w:val="en-US"/>
        </w:rPr>
      </w:pPr>
    </w:p>
    <w:p w14:paraId="7923E2E7" w14:textId="69D05107" w:rsidR="00A8272C" w:rsidRPr="004E06CA" w:rsidRDefault="00A8272C" w:rsidP="00A8272C">
      <w:pPr>
        <w:rPr>
          <w:rFonts w:ascii="Arial" w:hAnsi="Arial" w:cs="Arial"/>
          <w:lang w:val="en-US"/>
        </w:rPr>
      </w:pPr>
      <w:r w:rsidRPr="00D14B67">
        <w:rPr>
          <w:rFonts w:ascii="Arial" w:hAnsi="Arial" w:cs="Arial"/>
          <w:lang w:val="en-US"/>
        </w:rPr>
        <w:t xml:space="preserve">The product formulation is free of phthalates and biocides. It </w:t>
      </w:r>
      <w:r w:rsidR="00D14B67" w:rsidRPr="006E7DBD">
        <w:rPr>
          <w:rFonts w:ascii="Arial" w:hAnsi="Arial" w:cs="Arial"/>
          <w:lang w:val="en-GB"/>
        </w:rPr>
        <w:t xml:space="preserve">contains on average over 25% </w:t>
      </w:r>
      <w:r w:rsidRPr="00D14B67">
        <w:rPr>
          <w:rFonts w:ascii="Arial" w:hAnsi="Arial" w:cs="Arial"/>
          <w:lang w:val="en-US"/>
        </w:rPr>
        <w:t>recycled material.</w:t>
      </w:r>
      <w:r w:rsidRPr="005C3801">
        <w:rPr>
          <w:rFonts w:ascii="Arial" w:hAnsi="Arial" w:cs="Arial"/>
          <w:color w:val="FF0000"/>
          <w:lang w:val="en-US"/>
        </w:rPr>
        <w:t xml:space="preserve"> </w:t>
      </w:r>
      <w:r w:rsidRPr="00714E2A">
        <w:rPr>
          <w:rFonts w:ascii="Arial" w:hAnsi="Arial" w:cs="Arial"/>
          <w:lang w:val="en-US"/>
        </w:rPr>
        <w:t xml:space="preserve">The installation offcuts and post-consumer material must be recyclable in accordance with ISO 14021, meaning that the offcuts and post-consumer (after usage) material can be collected through the </w:t>
      </w:r>
      <w:proofErr w:type="spellStart"/>
      <w:r w:rsidRPr="00714E2A">
        <w:rPr>
          <w:rFonts w:ascii="Arial" w:hAnsi="Arial" w:cs="Arial"/>
          <w:lang w:val="en-US"/>
        </w:rPr>
        <w:t>ReStart</w:t>
      </w:r>
      <w:proofErr w:type="spellEnd"/>
      <w:r w:rsidRPr="00714E2A">
        <w:rPr>
          <w:rFonts w:ascii="Arial" w:hAnsi="Arial" w:cs="Arial"/>
          <w:lang w:val="en-US"/>
        </w:rPr>
        <w:t xml:space="preserve">® a take-back recycling program. Upon request, Tarkett </w:t>
      </w:r>
      <w:proofErr w:type="gramStart"/>
      <w:r w:rsidRPr="00714E2A">
        <w:rPr>
          <w:rFonts w:ascii="Arial" w:hAnsi="Arial" w:cs="Arial"/>
          <w:lang w:val="en-US"/>
        </w:rPr>
        <w:t>is able to</w:t>
      </w:r>
      <w:proofErr w:type="gramEnd"/>
      <w:r w:rsidRPr="00714E2A">
        <w:rPr>
          <w:rFonts w:ascii="Arial" w:hAnsi="Arial" w:cs="Arial"/>
          <w:lang w:val="en-US"/>
        </w:rPr>
        <w:t xml:space="preserve"> issue a certificate showing the carbon savings due to the take back and recycling program</w:t>
      </w:r>
      <w:r w:rsidRPr="00714E2A">
        <w:rPr>
          <w:rFonts w:ascii="Arial" w:hAnsi="Arial" w:cs="Arial"/>
          <w:lang w:val="en-GB"/>
        </w:rPr>
        <w:t>.</w:t>
      </w:r>
      <w:r w:rsidRPr="00714E2A">
        <w:rPr>
          <w:rFonts w:ascii="Arial" w:hAnsi="Arial" w:cs="Arial"/>
          <w:lang w:val="en-US"/>
        </w:rPr>
        <w:t xml:space="preserve"> The </w:t>
      </w:r>
      <w:r w:rsidRPr="00D14B67">
        <w:rPr>
          <w:rFonts w:ascii="Arial" w:hAnsi="Arial" w:cs="Arial"/>
          <w:lang w:val="en-US"/>
        </w:rPr>
        <w:t xml:space="preserve">product benefits from an Environmental Product Declaration (EPD) and from a third party verified Material Health Statement (MHS) with evaluation threshold of 0.01%. TVOC after 28 days will not exceed 10µg/m3 based on the EN 16516 standard. </w:t>
      </w:r>
      <w:r w:rsidRPr="004E06CA">
        <w:rPr>
          <w:rFonts w:ascii="Arial" w:hAnsi="Arial" w:cs="Arial"/>
          <w:lang w:val="en-US"/>
        </w:rPr>
        <w:t>The material contributes to sustainable building labels LEED, BREAM, and WELL, among others.</w:t>
      </w:r>
    </w:p>
    <w:p w14:paraId="70C4A3D0" w14:textId="77777777" w:rsidR="00A8272C" w:rsidRPr="005C3801" w:rsidRDefault="00A8272C" w:rsidP="00A8272C">
      <w:pPr>
        <w:spacing w:after="0"/>
        <w:rPr>
          <w:rFonts w:ascii="Arial" w:hAnsi="Arial" w:cs="Arial"/>
          <w:color w:val="FF0000"/>
          <w:lang w:val="en-US"/>
        </w:rPr>
      </w:pPr>
    </w:p>
    <w:p w14:paraId="42CD51FB" w14:textId="77777777" w:rsidR="00A8272C" w:rsidRPr="005C3801" w:rsidRDefault="00A8272C" w:rsidP="00A8272C">
      <w:pPr>
        <w:spacing w:after="0"/>
        <w:rPr>
          <w:rFonts w:ascii="Arial" w:hAnsi="Arial" w:cs="Arial"/>
          <w:color w:val="FF0000"/>
          <w:lang w:val="en-US"/>
        </w:rPr>
      </w:pPr>
    </w:p>
    <w:p w14:paraId="71A40520" w14:textId="77777777" w:rsidR="00A8272C" w:rsidRPr="005C3801" w:rsidRDefault="00A8272C" w:rsidP="00A8272C">
      <w:pPr>
        <w:spacing w:after="0"/>
        <w:rPr>
          <w:rFonts w:ascii="Arial" w:hAnsi="Arial" w:cs="Arial"/>
          <w:color w:val="FF0000"/>
          <w:lang w:val="en-US"/>
        </w:rPr>
      </w:pPr>
    </w:p>
    <w:p w14:paraId="3C6585E6" w14:textId="77777777" w:rsidR="00A8272C" w:rsidRPr="004E06CA" w:rsidRDefault="00A8272C" w:rsidP="00A8272C">
      <w:pPr>
        <w:spacing w:after="0"/>
        <w:rPr>
          <w:rFonts w:ascii="Arial" w:hAnsi="Arial" w:cs="Arial"/>
          <w:i/>
          <w:iCs/>
          <w:lang w:val="en-US"/>
        </w:rPr>
      </w:pPr>
      <w:r w:rsidRPr="004E06CA">
        <w:rPr>
          <w:rFonts w:ascii="Arial" w:hAnsi="Arial" w:cs="Arial"/>
          <w:i/>
          <w:iCs/>
          <w:lang w:val="en-US"/>
        </w:rPr>
        <w:t>Available documents on our website</w:t>
      </w:r>
    </w:p>
    <w:p w14:paraId="1DCEAA57" w14:textId="77777777" w:rsidR="00A8272C" w:rsidRPr="004E06CA" w:rsidRDefault="00A8272C" w:rsidP="00A8272C">
      <w:pPr>
        <w:spacing w:after="0"/>
        <w:rPr>
          <w:rFonts w:ascii="Arial" w:hAnsi="Arial" w:cs="Arial"/>
          <w:lang w:val="en-US"/>
        </w:rPr>
      </w:pPr>
      <w:r w:rsidRPr="004E06CA">
        <w:rPr>
          <w:rFonts w:ascii="Arial" w:hAnsi="Arial" w:cs="Arial"/>
          <w:lang w:val="en-US"/>
        </w:rPr>
        <w:t>Technical Data sheet / Green building card / Installation Guide / Maintenance Guide / Fire report / EPD / MHS / DOP / Warranty</w:t>
      </w:r>
    </w:p>
    <w:p w14:paraId="1C6980A8" w14:textId="77777777" w:rsidR="00A8272C" w:rsidRPr="005C3801" w:rsidRDefault="00A8272C" w:rsidP="00A8272C">
      <w:pPr>
        <w:spacing w:after="0"/>
        <w:rPr>
          <w:rFonts w:ascii="Arial" w:hAnsi="Arial" w:cs="Arial"/>
          <w:i/>
          <w:iCs/>
          <w:color w:val="FF0000"/>
          <w:lang w:val="en-US"/>
        </w:rPr>
      </w:pPr>
    </w:p>
    <w:p w14:paraId="16797796" w14:textId="77777777" w:rsidR="00A8272C" w:rsidRPr="004E06CA" w:rsidRDefault="00A8272C" w:rsidP="00A8272C">
      <w:pPr>
        <w:spacing w:after="0"/>
        <w:rPr>
          <w:rFonts w:ascii="Arial" w:hAnsi="Arial" w:cs="Arial"/>
          <w:i/>
          <w:iCs/>
          <w:lang w:val="en-US"/>
        </w:rPr>
      </w:pPr>
      <w:r w:rsidRPr="004E06CA">
        <w:rPr>
          <w:rFonts w:ascii="Arial" w:hAnsi="Arial" w:cs="Arial"/>
          <w:i/>
          <w:iCs/>
          <w:lang w:val="en-US"/>
        </w:rPr>
        <w:t>Plant certifications</w:t>
      </w:r>
    </w:p>
    <w:p w14:paraId="4CED8511" w14:textId="77777777" w:rsidR="00A8272C" w:rsidRPr="004E06CA" w:rsidRDefault="00A8272C" w:rsidP="00A8272C">
      <w:pPr>
        <w:spacing w:after="0"/>
        <w:rPr>
          <w:rFonts w:ascii="Arial" w:hAnsi="Arial" w:cs="Arial"/>
          <w:lang w:val="en-US"/>
        </w:rPr>
      </w:pPr>
      <w:r w:rsidRPr="004E06CA">
        <w:rPr>
          <w:rFonts w:ascii="Arial" w:hAnsi="Arial" w:cs="Arial"/>
          <w:lang w:val="en-US"/>
        </w:rPr>
        <w:t>ISO 14001:2015 - Environmental management systems</w:t>
      </w:r>
    </w:p>
    <w:p w14:paraId="4F16B345" w14:textId="77777777" w:rsidR="00A8272C" w:rsidRPr="004E06CA" w:rsidRDefault="00A8272C" w:rsidP="00A8272C">
      <w:pPr>
        <w:spacing w:after="0"/>
        <w:rPr>
          <w:rFonts w:ascii="Arial" w:hAnsi="Arial" w:cs="Arial"/>
          <w:lang w:val="en-US"/>
        </w:rPr>
      </w:pPr>
      <w:r w:rsidRPr="004E06CA">
        <w:rPr>
          <w:rFonts w:ascii="Arial" w:hAnsi="Arial" w:cs="Arial"/>
          <w:lang w:val="en-US"/>
        </w:rPr>
        <w:t>ISO 50001:2018 - Energy management systems</w:t>
      </w:r>
    </w:p>
    <w:p w14:paraId="34E82C98" w14:textId="77777777" w:rsidR="00A8272C" w:rsidRPr="004E06CA" w:rsidRDefault="00A8272C" w:rsidP="00A8272C">
      <w:pPr>
        <w:spacing w:after="0"/>
        <w:rPr>
          <w:rFonts w:ascii="Arial" w:hAnsi="Arial" w:cs="Arial"/>
          <w:lang w:val="en-US"/>
        </w:rPr>
      </w:pPr>
      <w:r w:rsidRPr="004E06CA">
        <w:rPr>
          <w:rFonts w:ascii="Arial" w:hAnsi="Arial" w:cs="Arial"/>
          <w:lang w:val="en-US"/>
        </w:rPr>
        <w:t>ISO 9001:2015 - Quality management systems</w:t>
      </w:r>
    </w:p>
    <w:p w14:paraId="12D73E8F" w14:textId="0C90FA99" w:rsidR="00D627B0" w:rsidRPr="004E06CA" w:rsidRDefault="00A8272C" w:rsidP="00A8272C">
      <w:pPr>
        <w:spacing w:after="0"/>
        <w:rPr>
          <w:lang w:val="en-US"/>
        </w:rPr>
      </w:pPr>
      <w:r w:rsidRPr="004E06CA">
        <w:rPr>
          <w:rFonts w:ascii="Arial" w:hAnsi="Arial" w:cs="Arial"/>
          <w:lang w:val="en-US"/>
        </w:rPr>
        <w:t>ISO 45001:2018 - Occupational health and safety management systems</w:t>
      </w:r>
    </w:p>
    <w:sectPr w:rsidR="00D627B0" w:rsidRPr="004E06CA" w:rsidSect="000C5CF6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71CD0" w14:textId="77777777" w:rsidR="006027AA" w:rsidRDefault="006027AA" w:rsidP="000F1F30">
      <w:pPr>
        <w:spacing w:after="0" w:line="240" w:lineRule="auto"/>
      </w:pPr>
      <w:r>
        <w:separator/>
      </w:r>
    </w:p>
  </w:endnote>
  <w:endnote w:type="continuationSeparator" w:id="0">
    <w:p w14:paraId="4DA52A12" w14:textId="77777777" w:rsidR="006027AA" w:rsidRDefault="006027AA" w:rsidP="000F1F30">
      <w:pPr>
        <w:spacing w:after="0" w:line="240" w:lineRule="auto"/>
      </w:pPr>
      <w:r>
        <w:continuationSeparator/>
      </w:r>
    </w:p>
  </w:endnote>
  <w:endnote w:type="continuationNotice" w:id="1">
    <w:p w14:paraId="7CF3DCFE" w14:textId="77777777" w:rsidR="006027AA" w:rsidRDefault="006027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Light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60BFC" w14:textId="242E55B6" w:rsidR="00EA32CA" w:rsidRDefault="002764D0">
    <w:pPr>
      <w:pStyle w:val="Pieddepage"/>
    </w:pPr>
    <w:r>
      <w:t xml:space="preserve">                                                                                                                                                                 </w:t>
    </w:r>
    <w:r w:rsidR="00EA32CA">
      <w:rPr>
        <w:noProof/>
        <w:lang w:val="en-US"/>
      </w:rPr>
      <w:drawing>
        <wp:inline distT="0" distB="0" distL="0" distR="0" wp14:anchorId="2FEF4CF6" wp14:editId="0A683936">
          <wp:extent cx="1276523" cy="281940"/>
          <wp:effectExtent l="0" t="0" r="0" b="381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7950" cy="2844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69A0C" w14:textId="77777777" w:rsidR="006027AA" w:rsidRDefault="006027AA" w:rsidP="000F1F30">
      <w:pPr>
        <w:spacing w:after="0" w:line="240" w:lineRule="auto"/>
      </w:pPr>
      <w:r>
        <w:separator/>
      </w:r>
    </w:p>
  </w:footnote>
  <w:footnote w:type="continuationSeparator" w:id="0">
    <w:p w14:paraId="764BE41C" w14:textId="77777777" w:rsidR="006027AA" w:rsidRDefault="006027AA" w:rsidP="000F1F30">
      <w:pPr>
        <w:spacing w:after="0" w:line="240" w:lineRule="auto"/>
      </w:pPr>
      <w:r>
        <w:continuationSeparator/>
      </w:r>
    </w:p>
  </w:footnote>
  <w:footnote w:type="continuationNotice" w:id="1">
    <w:p w14:paraId="00717C7E" w14:textId="77777777" w:rsidR="006027AA" w:rsidRDefault="006027AA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CF6"/>
    <w:rsid w:val="000402AF"/>
    <w:rsid w:val="00056C95"/>
    <w:rsid w:val="000C5CF6"/>
    <w:rsid w:val="000F1F30"/>
    <w:rsid w:val="000F6411"/>
    <w:rsid w:val="0011021B"/>
    <w:rsid w:val="002404E6"/>
    <w:rsid w:val="00250E16"/>
    <w:rsid w:val="002764D0"/>
    <w:rsid w:val="002860DF"/>
    <w:rsid w:val="002A4748"/>
    <w:rsid w:val="002E6883"/>
    <w:rsid w:val="00322F58"/>
    <w:rsid w:val="00384988"/>
    <w:rsid w:val="003E60F4"/>
    <w:rsid w:val="003F0C84"/>
    <w:rsid w:val="00447A65"/>
    <w:rsid w:val="0047684B"/>
    <w:rsid w:val="0048161E"/>
    <w:rsid w:val="00485435"/>
    <w:rsid w:val="004D2ED1"/>
    <w:rsid w:val="004E06CA"/>
    <w:rsid w:val="00523F96"/>
    <w:rsid w:val="00523F98"/>
    <w:rsid w:val="00543067"/>
    <w:rsid w:val="00575934"/>
    <w:rsid w:val="005C3801"/>
    <w:rsid w:val="005E276C"/>
    <w:rsid w:val="006027AA"/>
    <w:rsid w:val="006338AC"/>
    <w:rsid w:val="00650267"/>
    <w:rsid w:val="00661641"/>
    <w:rsid w:val="006A75DA"/>
    <w:rsid w:val="006D6486"/>
    <w:rsid w:val="006E3641"/>
    <w:rsid w:val="006E7DBD"/>
    <w:rsid w:val="00714E2A"/>
    <w:rsid w:val="00787A3B"/>
    <w:rsid w:val="00865D36"/>
    <w:rsid w:val="0089671D"/>
    <w:rsid w:val="008C56E9"/>
    <w:rsid w:val="008D3178"/>
    <w:rsid w:val="008F088B"/>
    <w:rsid w:val="00956A36"/>
    <w:rsid w:val="00974077"/>
    <w:rsid w:val="00981D6C"/>
    <w:rsid w:val="00982447"/>
    <w:rsid w:val="009A4327"/>
    <w:rsid w:val="009A5A16"/>
    <w:rsid w:val="009B2E94"/>
    <w:rsid w:val="009E0913"/>
    <w:rsid w:val="00A8272C"/>
    <w:rsid w:val="00B01932"/>
    <w:rsid w:val="00B124F0"/>
    <w:rsid w:val="00C26861"/>
    <w:rsid w:val="00C81F43"/>
    <w:rsid w:val="00D13090"/>
    <w:rsid w:val="00D14B67"/>
    <w:rsid w:val="00D33BFC"/>
    <w:rsid w:val="00D627B0"/>
    <w:rsid w:val="00EA32CA"/>
    <w:rsid w:val="00EB5738"/>
    <w:rsid w:val="00F22970"/>
    <w:rsid w:val="00F97BA8"/>
    <w:rsid w:val="00FE22EF"/>
    <w:rsid w:val="00FE45FE"/>
    <w:rsid w:val="00FF4734"/>
    <w:rsid w:val="0379E5B5"/>
    <w:rsid w:val="05C1C669"/>
    <w:rsid w:val="08D10E98"/>
    <w:rsid w:val="10B78F3C"/>
    <w:rsid w:val="161696E1"/>
    <w:rsid w:val="17B04155"/>
    <w:rsid w:val="1D2727A3"/>
    <w:rsid w:val="28775B51"/>
    <w:rsid w:val="296C48F3"/>
    <w:rsid w:val="352FEAC2"/>
    <w:rsid w:val="49638E30"/>
    <w:rsid w:val="4B1B6B5C"/>
    <w:rsid w:val="4D051A5D"/>
    <w:rsid w:val="4E906204"/>
    <w:rsid w:val="594D179B"/>
    <w:rsid w:val="621821F0"/>
    <w:rsid w:val="695402EA"/>
    <w:rsid w:val="69952777"/>
    <w:rsid w:val="6C10DFDE"/>
    <w:rsid w:val="73C189EA"/>
    <w:rsid w:val="7FE1C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05704"/>
  <w15:chartTrackingRefBased/>
  <w15:docId w15:val="{A55AFDA7-D82D-4FF0-AAB2-FC546A71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F1F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1F30"/>
  </w:style>
  <w:style w:type="paragraph" w:styleId="Pieddepage">
    <w:name w:val="footer"/>
    <w:basedOn w:val="Normal"/>
    <w:link w:val="PieddepageCar"/>
    <w:uiPriority w:val="99"/>
    <w:unhideWhenUsed/>
    <w:rsid w:val="000F1F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1F30"/>
  </w:style>
  <w:style w:type="paragraph" w:styleId="NormalWeb">
    <w:name w:val="Normal (Web)"/>
    <w:basedOn w:val="Normal"/>
    <w:uiPriority w:val="99"/>
    <w:semiHidden/>
    <w:unhideWhenUsed/>
    <w:rsid w:val="00714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Marquedecommentaire">
    <w:name w:val="annotation reference"/>
    <w:basedOn w:val="Policepardfaut"/>
    <w:uiPriority w:val="99"/>
    <w:semiHidden/>
    <w:unhideWhenUsed/>
    <w:rsid w:val="002E68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E688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E688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68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6883"/>
    <w:rPr>
      <w:b/>
      <w:bCs/>
      <w:sz w:val="20"/>
      <w:szCs w:val="20"/>
    </w:rPr>
  </w:style>
  <w:style w:type="character" w:styleId="Mention">
    <w:name w:val="Mention"/>
    <w:basedOn w:val="Policepardfaut"/>
    <w:uiPriority w:val="99"/>
    <w:unhideWhenUsed/>
    <w:rsid w:val="002E6883"/>
    <w:rPr>
      <w:color w:val="2B579A"/>
      <w:shd w:val="clear" w:color="auto" w:fill="E1DFDD"/>
    </w:rPr>
  </w:style>
  <w:style w:type="character" w:customStyle="1" w:styleId="cf01">
    <w:name w:val="cf01"/>
    <w:basedOn w:val="Policepardfaut"/>
    <w:rsid w:val="00056C9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0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C053785679BA4192FDA3C825B04892" ma:contentTypeVersion="14" ma:contentTypeDescription="Crée un document." ma:contentTypeScope="" ma:versionID="cdc3fedbcc68a77b429e4371398c9730">
  <xsd:schema xmlns:xsd="http://www.w3.org/2001/XMLSchema" xmlns:xs="http://www.w3.org/2001/XMLSchema" xmlns:p="http://schemas.microsoft.com/office/2006/metadata/properties" xmlns:ns2="4ff4fece-241f-4d0c-a5c5-a06ff9245fc4" xmlns:ns3="38728b92-cca8-43e8-b566-7d2589c84dbb" targetNamespace="http://schemas.microsoft.com/office/2006/metadata/properties" ma:root="true" ma:fieldsID="5ab4cf04f863a49011a10cc7e750c21b" ns2:_="" ns3:_="">
    <xsd:import namespace="4ff4fece-241f-4d0c-a5c5-a06ff9245fc4"/>
    <xsd:import namespace="38728b92-cca8-43e8-b566-7d2589c84d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4fece-241f-4d0c-a5c5-a06ff9245f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e33d4fd2-d032-4deb-b1e8-4955e07abb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28b92-cca8-43e8-b566-7d2589c84db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a4eee30-b13e-4705-870d-3a4767c9e4b5}" ma:internalName="TaxCatchAll" ma:showField="CatchAllData" ma:web="38728b92-cca8-43e8-b566-7d2589c84d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f4fece-241f-4d0c-a5c5-a06ff9245fc4">
      <Terms xmlns="http://schemas.microsoft.com/office/infopath/2007/PartnerControls"/>
    </lcf76f155ced4ddcb4097134ff3c332f>
    <TaxCatchAll xmlns="38728b92-cca8-43e8-b566-7d2589c84dbb" xsi:nil="true"/>
    <SharedWithUsers xmlns="38728b92-cca8-43e8-b566-7d2589c84dbb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1E85577-8889-4ACA-9DB1-0CBC6004A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f4fece-241f-4d0c-a5c5-a06ff9245fc4"/>
    <ds:schemaRef ds:uri="38728b92-cca8-43e8-b566-7d2589c84d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7F56DD-0827-4D5A-96E3-78C0986BDA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36D02F-81C8-454E-A7AD-E3D6CAB28202}">
  <ds:schemaRefs>
    <ds:schemaRef ds:uri="http://schemas.microsoft.com/office/2006/metadata/properties"/>
    <ds:schemaRef ds:uri="http://schemas.microsoft.com/office/infopath/2007/PartnerControls"/>
    <ds:schemaRef ds:uri="4ff4fece-241f-4d0c-a5c5-a06ff9245fc4"/>
    <ds:schemaRef ds:uri="38728b92-cca8-43e8-b566-7d2589c84db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452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Rochet, Sophie</dc:creator>
  <cp:keywords/>
  <dc:description/>
  <cp:lastModifiedBy>Gregoire, Celine</cp:lastModifiedBy>
  <cp:revision>4</cp:revision>
  <dcterms:created xsi:type="dcterms:W3CDTF">2024-06-28T12:21:00Z</dcterms:created>
  <dcterms:modified xsi:type="dcterms:W3CDTF">2024-06-28T12:22:00Z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0x01010029C053785679BA4192FDA3C825B04892</vt:lpwstr>
  </property>
  <property fmtid="{D5CDD505-2E9C-101B-9397-08002B2CF9AE}" pid="3" name="Order">
    <vt:r8>10100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